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FB" w:rsidRPr="00144C6B" w:rsidRDefault="007A57FB" w:rsidP="007A57FB">
      <w:pPr>
        <w:spacing w:after="300" w:line="240" w:lineRule="auto"/>
        <w:outlineLvl w:val="0"/>
        <w:rPr>
          <w:rFonts w:ascii="Arial" w:eastAsia="Times New Roman" w:hAnsi="Arial" w:cs="Arial"/>
          <w:caps/>
          <w:color w:val="F58220"/>
          <w:spacing w:val="30"/>
          <w:kern w:val="36"/>
          <w:sz w:val="45"/>
          <w:szCs w:val="45"/>
          <w:lang w:eastAsia="cs-CZ"/>
        </w:rPr>
      </w:pPr>
      <w:r w:rsidRPr="00144C6B">
        <w:rPr>
          <w:rFonts w:ascii="Arial" w:eastAsia="Times New Roman" w:hAnsi="Arial" w:cs="Arial"/>
          <w:caps/>
          <w:color w:val="F58220"/>
          <w:spacing w:val="30"/>
          <w:kern w:val="36"/>
          <w:sz w:val="45"/>
          <w:szCs w:val="45"/>
          <w:lang w:eastAsia="cs-CZ"/>
        </w:rPr>
        <w:t>Veřejný závazek Domácí péče </w:t>
      </w:r>
    </w:p>
    <w:p w:rsidR="007A57FB" w:rsidRPr="00144C6B" w:rsidRDefault="007A57FB" w:rsidP="007A57FB">
      <w:pPr>
        <w:spacing w:after="270" w:line="240" w:lineRule="auto"/>
        <w:outlineLvl w:val="1"/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F58220"/>
          <w:spacing w:val="15"/>
          <w:sz w:val="48"/>
          <w:szCs w:val="48"/>
          <w:lang w:eastAsia="cs-CZ"/>
        </w:rPr>
        <w:t xml:space="preserve">Naše poslání  </w:t>
      </w:r>
    </w:p>
    <w:p w:rsidR="007A57FB" w:rsidRPr="00144C6B" w:rsidRDefault="007A57FB" w:rsidP="007A57FB">
      <w:pPr>
        <w:spacing w:after="450" w:line="240" w:lineRule="auto"/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Posláním Domácí péče – terénní pečovatelské služby je poskytovat ve Vsetíně a blízkém okolí pomoc seniorům v jejich domácím prostředí k dosažení či udržení dobré kvality života.</w:t>
      </w:r>
    </w:p>
    <w:p w:rsidR="007A57FB" w:rsidRPr="00144C6B" w:rsidRDefault="007A57FB" w:rsidP="007A57FB">
      <w:pPr>
        <w:spacing w:after="270" w:line="240" w:lineRule="auto"/>
        <w:outlineLvl w:val="1"/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F58220"/>
          <w:spacing w:val="15"/>
          <w:sz w:val="48"/>
          <w:szCs w:val="48"/>
          <w:lang w:eastAsia="cs-CZ"/>
        </w:rPr>
        <w:t>Komu je naše služba určena</w:t>
      </w:r>
    </w:p>
    <w:p w:rsidR="007A57FB" w:rsidRPr="00144C6B" w:rsidRDefault="007A57FB" w:rsidP="007A57FB">
      <w:pPr>
        <w:spacing w:after="450" w:line="240" w:lineRule="auto"/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Cílovou skupinou jsou senioři ze Vsetína a blízkého okolí s chronickým onemocněním a/nebo s chronickým duševním onemocněním (s Alzheimerovou chorobou či jinými typy demence)</w:t>
      </w:r>
      <w:r w:rsidR="000A59E3"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,</w:t>
      </w: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 xml:space="preserve"> které ztěžuje schopnost jejich samostatného pobytu v domácím prostředí. </w:t>
      </w: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br/>
        <w:t>Za seniora je považována osoba starší 65 let.</w:t>
      </w:r>
    </w:p>
    <w:p w:rsidR="007A57FB" w:rsidRPr="00144C6B" w:rsidRDefault="007A57FB" w:rsidP="007A57FB">
      <w:pPr>
        <w:spacing w:after="270" w:line="240" w:lineRule="auto"/>
        <w:outlineLvl w:val="1"/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F58220"/>
          <w:spacing w:val="15"/>
          <w:sz w:val="48"/>
          <w:szCs w:val="48"/>
          <w:lang w:eastAsia="cs-CZ"/>
        </w:rPr>
        <w:t>Kapacita služby</w:t>
      </w:r>
    </w:p>
    <w:p w:rsidR="007A57FB" w:rsidRPr="00144C6B" w:rsidRDefault="00027915" w:rsidP="007A57FB">
      <w:pPr>
        <w:spacing w:after="450" w:line="240" w:lineRule="auto"/>
        <w:rPr>
          <w:rFonts w:ascii="Arial" w:eastAsia="Times New Roman" w:hAnsi="Arial" w:cs="Arial"/>
          <w:strike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Okamžitá kapacita – 2 uživatelé</w:t>
      </w:r>
      <w:r w:rsidR="007A57FB"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.</w:t>
      </w:r>
    </w:p>
    <w:p w:rsidR="007A57FB" w:rsidRPr="00144C6B" w:rsidRDefault="007A57FB" w:rsidP="007A57FB">
      <w:pPr>
        <w:spacing w:after="270" w:line="240" w:lineRule="auto"/>
        <w:outlineLvl w:val="1"/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F58220"/>
          <w:spacing w:val="15"/>
          <w:sz w:val="48"/>
          <w:szCs w:val="48"/>
          <w:lang w:eastAsia="cs-CZ"/>
        </w:rPr>
        <w:t xml:space="preserve">Naše cíle  </w:t>
      </w:r>
    </w:p>
    <w:p w:rsidR="00027915" w:rsidRPr="00144C6B" w:rsidRDefault="007A57FB" w:rsidP="00027915">
      <w:pPr>
        <w:spacing w:after="450" w:line="240" w:lineRule="auto"/>
        <w:rPr>
          <w:rFonts w:ascii="Arial" w:eastAsia="Times New Roman" w:hAnsi="Arial" w:cs="Arial"/>
          <w:b/>
          <w:bCs/>
          <w:strike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858585"/>
          <w:spacing w:val="15"/>
          <w:sz w:val="33"/>
          <w:szCs w:val="33"/>
          <w:lang w:eastAsia="cs-CZ"/>
        </w:rPr>
        <w:t xml:space="preserve">Cílem Domácí péče je umožnit seniorům, osobám s chronickým onemocněním a osobám s chronickým duševním onemocněním: </w:t>
      </w:r>
    </w:p>
    <w:p w:rsidR="007A57FB" w:rsidRPr="00DB2BAA" w:rsidRDefault="007A57FB" w:rsidP="00DB2BAA">
      <w:pPr>
        <w:pStyle w:val="Odstavecseseznamem"/>
        <w:numPr>
          <w:ilvl w:val="0"/>
          <w:numId w:val="11"/>
        </w:numPr>
        <w:spacing w:after="450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>Co nejdéle zůstat ve svém přirozeném prostředí, tedy neodcházet do pobytových zařízení sociální</w:t>
      </w:r>
      <w:r w:rsidR="00027915" w:rsidRPr="00DB2BAA">
        <w:rPr>
          <w:rFonts w:ascii="Arial" w:hAnsi="Arial" w:cs="Arial"/>
          <w:color w:val="858585"/>
          <w:spacing w:val="15"/>
          <w:sz w:val="33"/>
          <w:szCs w:val="33"/>
        </w:rPr>
        <w:t xml:space="preserve"> </w:t>
      </w:r>
      <w:r w:rsidRPr="00DB2BAA">
        <w:rPr>
          <w:rFonts w:ascii="Arial" w:hAnsi="Arial" w:cs="Arial"/>
          <w:color w:val="858585"/>
          <w:spacing w:val="15"/>
          <w:sz w:val="33"/>
          <w:szCs w:val="33"/>
        </w:rPr>
        <w:t>péče.</w:t>
      </w:r>
    </w:p>
    <w:p w:rsidR="00DB2BAA" w:rsidRPr="00DB2BAA" w:rsidRDefault="007A57FB" w:rsidP="00DB2BAA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>Žít život v co největší možné míře obdobný životu svých vrstevníků, zachovat svůj způsob života, návyky, obvyklé činnosti, pohybové schopnosti</w:t>
      </w:r>
      <w:r w:rsidR="00144C6B" w:rsidRPr="00DB2BAA">
        <w:rPr>
          <w:rFonts w:ascii="Arial" w:hAnsi="Arial" w:cs="Arial"/>
          <w:color w:val="858585"/>
          <w:spacing w:val="15"/>
          <w:sz w:val="33"/>
          <w:szCs w:val="33"/>
        </w:rPr>
        <w:t>.</w:t>
      </w:r>
    </w:p>
    <w:p w:rsidR="007A57FB" w:rsidRPr="00DB2BAA" w:rsidRDefault="007A57FB" w:rsidP="00DB2BAA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 xml:space="preserve">Naplnit osobní cíle, které si stanovil sám uživatel služby (to může být na obecné rovině např. udržení </w:t>
      </w:r>
      <w:r w:rsidRPr="00DB2BAA">
        <w:rPr>
          <w:rFonts w:ascii="Arial" w:hAnsi="Arial" w:cs="Arial"/>
          <w:color w:val="858585"/>
          <w:spacing w:val="15"/>
          <w:sz w:val="33"/>
          <w:szCs w:val="33"/>
        </w:rPr>
        <w:lastRenderedPageBreak/>
        <w:t>pohybových schopností, získání určitých ztracených pohybových schopností, rozvíjení paměti a pozitivního myšlení, udržení společenských kontaktů na úrovni dřívějšího způsobu života, zabezpečení chodu domácnosti apod.).</w:t>
      </w:r>
    </w:p>
    <w:p w:rsidR="007A57FB" w:rsidRPr="00004366" w:rsidRDefault="007A57FB" w:rsidP="007A57FB">
      <w:pPr>
        <w:tabs>
          <w:tab w:val="num" w:pos="360"/>
        </w:tabs>
        <w:spacing w:after="0" w:line="276" w:lineRule="auto"/>
        <w:ind w:left="360" w:hanging="360"/>
        <w:rPr>
          <w:rFonts w:ascii="Arial" w:hAnsi="Arial" w:cs="Arial"/>
          <w:b/>
          <w:noProof/>
          <w:color w:val="ED7D31" w:themeColor="accent2"/>
          <w:sz w:val="48"/>
          <w:szCs w:val="48"/>
        </w:rPr>
      </w:pPr>
      <w:r w:rsidRPr="00004366">
        <w:rPr>
          <w:rFonts w:ascii="Arial" w:hAnsi="Arial" w:cs="Arial"/>
          <w:b/>
          <w:noProof/>
          <w:color w:val="ED7D31" w:themeColor="accent2"/>
          <w:sz w:val="48"/>
          <w:szCs w:val="48"/>
        </w:rPr>
        <w:t>Zásady poskytování pečovatelské služby</w:t>
      </w:r>
    </w:p>
    <w:p w:rsidR="007A57FB" w:rsidRPr="00C8630F" w:rsidRDefault="007A57FB" w:rsidP="00C8630F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33"/>
          <w:szCs w:val="33"/>
        </w:rPr>
      </w:pPr>
      <w:r w:rsidRPr="00C8630F">
        <w:rPr>
          <w:rFonts w:ascii="Arial" w:hAnsi="Arial" w:cs="Arial"/>
          <w:b/>
          <w:color w:val="ED7D31" w:themeColor="accent2"/>
          <w:sz w:val="33"/>
          <w:szCs w:val="33"/>
        </w:rPr>
        <w:t>Individuální přístup a respektování vůle uživatele</w:t>
      </w:r>
      <w:r w:rsidRPr="00C8630F">
        <w:rPr>
          <w:rFonts w:ascii="Arial" w:hAnsi="Arial" w:cs="Arial"/>
          <w:color w:val="ED7D31" w:themeColor="accent2"/>
          <w:sz w:val="33"/>
          <w:szCs w:val="33"/>
        </w:rPr>
        <w:t xml:space="preserve"> </w:t>
      </w:r>
      <w:r w:rsidRPr="00C8630F">
        <w:rPr>
          <w:rFonts w:ascii="Arial" w:hAnsi="Arial" w:cs="Arial"/>
          <w:sz w:val="33"/>
          <w:szCs w:val="33"/>
        </w:rPr>
        <w:t xml:space="preserve">- </w:t>
      </w:r>
      <w:r w:rsidRPr="00C8630F">
        <w:rPr>
          <w:rFonts w:ascii="Arial" w:hAnsi="Arial" w:cs="Arial"/>
          <w:color w:val="808080" w:themeColor="background1" w:themeShade="80"/>
          <w:sz w:val="33"/>
          <w:szCs w:val="33"/>
        </w:rPr>
        <w:t>uživatel si sám určuje rozsah a způsob podpory v prostředí, které je pro něj přirozené nebo jinak přínosné.</w:t>
      </w:r>
    </w:p>
    <w:p w:rsidR="007A57FB" w:rsidRPr="00C8630F" w:rsidRDefault="007A57FB" w:rsidP="00C8630F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33"/>
          <w:szCs w:val="33"/>
        </w:rPr>
      </w:pPr>
      <w:r w:rsidRPr="00C8630F">
        <w:rPr>
          <w:rFonts w:ascii="Arial" w:hAnsi="Arial" w:cs="Arial"/>
          <w:b/>
          <w:color w:val="ED7D31" w:themeColor="accent2"/>
          <w:sz w:val="33"/>
          <w:szCs w:val="33"/>
        </w:rPr>
        <w:t>Partnerský přístup</w:t>
      </w:r>
      <w:r w:rsidRPr="00C8630F">
        <w:rPr>
          <w:rFonts w:ascii="Arial" w:hAnsi="Arial" w:cs="Arial"/>
          <w:color w:val="ED7D31" w:themeColor="accent2"/>
          <w:sz w:val="33"/>
          <w:szCs w:val="33"/>
        </w:rPr>
        <w:t xml:space="preserve"> </w:t>
      </w:r>
      <w:r w:rsidRPr="00C8630F">
        <w:rPr>
          <w:rFonts w:ascii="Arial" w:hAnsi="Arial" w:cs="Arial"/>
          <w:color w:val="808080" w:themeColor="background1" w:themeShade="80"/>
          <w:sz w:val="33"/>
          <w:szCs w:val="33"/>
        </w:rPr>
        <w:t xml:space="preserve">– přistupujeme ke všem uživatelům rovně a jako k partnerům.  Jednáme tak, aby se uživatel plně orientoval ve sdělovaných informacích a svých možnostech. </w:t>
      </w:r>
    </w:p>
    <w:p w:rsidR="007A57FB" w:rsidRPr="00C8630F" w:rsidRDefault="007A57FB" w:rsidP="00C8630F">
      <w:pPr>
        <w:pStyle w:val="Odstavecseseznamem"/>
        <w:numPr>
          <w:ilvl w:val="0"/>
          <w:numId w:val="7"/>
        </w:numPr>
        <w:spacing w:line="276" w:lineRule="auto"/>
        <w:rPr>
          <w:rFonts w:ascii="Arial" w:eastAsia="Calibri" w:hAnsi="Arial" w:cs="Arial"/>
          <w:color w:val="808080" w:themeColor="background1" w:themeShade="80"/>
          <w:sz w:val="33"/>
          <w:szCs w:val="33"/>
          <w:lang w:eastAsia="en-US"/>
        </w:rPr>
      </w:pPr>
      <w:r w:rsidRPr="00C8630F">
        <w:rPr>
          <w:rFonts w:ascii="Arial" w:hAnsi="Arial" w:cs="Arial"/>
          <w:b/>
          <w:color w:val="ED7D31" w:themeColor="accent2"/>
          <w:sz w:val="33"/>
          <w:szCs w:val="33"/>
        </w:rPr>
        <w:t>Podpora soběstačnosti uživatele</w:t>
      </w:r>
      <w:r w:rsidRPr="00C8630F">
        <w:rPr>
          <w:rFonts w:ascii="Arial" w:hAnsi="Arial" w:cs="Arial"/>
          <w:color w:val="ED7D31" w:themeColor="accent2"/>
          <w:sz w:val="33"/>
          <w:szCs w:val="33"/>
        </w:rPr>
        <w:t xml:space="preserve"> </w:t>
      </w:r>
      <w:r w:rsidRPr="00C8630F">
        <w:rPr>
          <w:rFonts w:ascii="Arial" w:hAnsi="Arial" w:cs="Arial"/>
          <w:color w:val="808080" w:themeColor="background1" w:themeShade="80"/>
          <w:sz w:val="33"/>
          <w:szCs w:val="33"/>
        </w:rPr>
        <w:t xml:space="preserve">– podporujeme rozvoj nebo upevnění schopností, dovedností a zájmů uživatele. Podporujeme jeho komunikaci s okolím a rodinou. </w:t>
      </w:r>
      <w:r w:rsidRPr="00C8630F">
        <w:rPr>
          <w:rFonts w:ascii="Arial" w:eastAsia="Calibri" w:hAnsi="Arial" w:cs="Arial"/>
          <w:color w:val="808080" w:themeColor="background1" w:themeShade="80"/>
          <w:sz w:val="33"/>
          <w:szCs w:val="33"/>
          <w:lang w:eastAsia="en-US"/>
        </w:rPr>
        <w:t>Ke každému uživateli přistupujeme individuálně, s úctou a zachováváme jeho důstojnost.</w:t>
      </w:r>
    </w:p>
    <w:p w:rsidR="007A57FB" w:rsidRPr="00C8630F" w:rsidRDefault="007A57FB" w:rsidP="00C8630F">
      <w:pPr>
        <w:pStyle w:val="Odstavecseseznamem"/>
        <w:numPr>
          <w:ilvl w:val="0"/>
          <w:numId w:val="7"/>
        </w:numPr>
        <w:spacing w:line="276" w:lineRule="auto"/>
        <w:rPr>
          <w:rFonts w:ascii="Arial" w:eastAsia="Calibri" w:hAnsi="Arial" w:cs="Arial"/>
          <w:color w:val="808080" w:themeColor="background1" w:themeShade="80"/>
          <w:sz w:val="33"/>
          <w:szCs w:val="33"/>
          <w:lang w:eastAsia="en-US"/>
        </w:rPr>
      </w:pPr>
      <w:r w:rsidRPr="00C8630F">
        <w:rPr>
          <w:rFonts w:ascii="Arial" w:hAnsi="Arial" w:cs="Arial"/>
          <w:b/>
          <w:color w:val="ED7D31" w:themeColor="accent2"/>
          <w:sz w:val="33"/>
          <w:szCs w:val="33"/>
        </w:rPr>
        <w:t xml:space="preserve">Profesionalita, týmovost </w:t>
      </w:r>
      <w:r w:rsidRPr="00C8630F">
        <w:rPr>
          <w:rFonts w:ascii="Arial" w:hAnsi="Arial" w:cs="Arial"/>
          <w:color w:val="808080" w:themeColor="background1" w:themeShade="80"/>
          <w:sz w:val="33"/>
          <w:szCs w:val="33"/>
        </w:rPr>
        <w:t>– zajištění služby kvalifikovaným personálem, vzájemná spolupráce týmu, souhra při práci.</w:t>
      </w:r>
    </w:p>
    <w:p w:rsidR="007A57FB" w:rsidRPr="00144C6B" w:rsidRDefault="007A57FB" w:rsidP="007A57FB">
      <w:pPr>
        <w:spacing w:after="270" w:line="240" w:lineRule="auto"/>
        <w:outlineLvl w:val="1"/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F58220"/>
          <w:spacing w:val="15"/>
          <w:sz w:val="48"/>
          <w:szCs w:val="48"/>
          <w:lang w:eastAsia="cs-CZ"/>
        </w:rPr>
        <w:t>Principy služby</w:t>
      </w:r>
    </w:p>
    <w:p w:rsidR="007A57FB" w:rsidRPr="00DB2BAA" w:rsidRDefault="007A57FB" w:rsidP="00DB2BA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>Dobrovolnost.</w:t>
      </w:r>
    </w:p>
    <w:p w:rsidR="007A57FB" w:rsidRPr="00DB2BAA" w:rsidRDefault="007A57FB" w:rsidP="00DB2BA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>Rovnost.</w:t>
      </w:r>
    </w:p>
    <w:p w:rsidR="007A57FB" w:rsidRPr="00DB2BAA" w:rsidRDefault="007A57FB" w:rsidP="00DB2BA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>Individuální přístup.</w:t>
      </w:r>
    </w:p>
    <w:p w:rsidR="007A57FB" w:rsidRPr="00DB2BAA" w:rsidRDefault="007A57FB" w:rsidP="00DB2BA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>Soulad se základními křesťanskými hodnotami.</w:t>
      </w:r>
    </w:p>
    <w:p w:rsidR="007A57FB" w:rsidRPr="00DB2BAA" w:rsidRDefault="007A57FB" w:rsidP="00DB2BA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DB2BAA">
        <w:rPr>
          <w:rFonts w:ascii="Arial" w:hAnsi="Arial" w:cs="Arial"/>
          <w:color w:val="858585"/>
          <w:spacing w:val="15"/>
          <w:sz w:val="33"/>
          <w:szCs w:val="33"/>
        </w:rPr>
        <w:t>Odbornost a etika práce.  </w:t>
      </w:r>
    </w:p>
    <w:p w:rsidR="007A57FB" w:rsidRPr="00144C6B" w:rsidRDefault="007A57FB" w:rsidP="007A57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</w:pPr>
    </w:p>
    <w:p w:rsidR="007A57FB" w:rsidRPr="00144C6B" w:rsidRDefault="007A57FB" w:rsidP="007A57FB">
      <w:pPr>
        <w:spacing w:after="270" w:line="240" w:lineRule="auto"/>
        <w:outlineLvl w:val="1"/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F58220"/>
          <w:spacing w:val="15"/>
          <w:sz w:val="48"/>
          <w:szCs w:val="48"/>
          <w:lang w:eastAsia="cs-CZ"/>
        </w:rPr>
        <w:t>Důvody pro neuzavření smlouvy se zájemcem o službu</w:t>
      </w:r>
    </w:p>
    <w:p w:rsidR="007A57FB" w:rsidRPr="00144C6B" w:rsidRDefault="007A57FB" w:rsidP="007A57FB">
      <w:pPr>
        <w:spacing w:after="450" w:line="240" w:lineRule="auto"/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b/>
          <w:bCs/>
          <w:color w:val="858585"/>
          <w:spacing w:val="15"/>
          <w:sz w:val="33"/>
          <w:szCs w:val="33"/>
          <w:lang w:eastAsia="cs-CZ"/>
        </w:rPr>
        <w:lastRenderedPageBreak/>
        <w:t>Služba může být zájemci o službu odmítnuta pouze z následujících důvodů</w:t>
      </w:r>
    </w:p>
    <w:p w:rsidR="007A57FB" w:rsidRPr="00144C6B" w:rsidRDefault="007A57FB" w:rsidP="00C00A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Nejsme poskytovatelem sociální služby, o kterou osoba žádá, a to i s ohledem na vymezení cílové skupiny.</w:t>
      </w:r>
    </w:p>
    <w:p w:rsidR="007A57FB" w:rsidRPr="00144C6B" w:rsidRDefault="007A57FB" w:rsidP="00C00A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 xml:space="preserve">Nemáme dostatečnou kapacitu k poskytnutí sociální služby, </w:t>
      </w:r>
      <w:r w:rsidR="00F75C4A"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o kterou osoba žádá.</w:t>
      </w:r>
    </w:p>
    <w:p w:rsidR="00F75C4A" w:rsidRPr="00144C6B" w:rsidRDefault="00F75C4A" w:rsidP="00C00A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color w:val="858585"/>
          <w:spacing w:val="15"/>
          <w:sz w:val="33"/>
          <w:szCs w:val="33"/>
          <w:lang w:eastAsia="cs-CZ"/>
        </w:rPr>
        <w:t>Tomuto zájemci jsme vypověděli v době kratší než 6 měsíců před touto žádostí smlouvu o poskytnutí služby z důvodu porušování povinností vyplývajících ze smlouvy.</w:t>
      </w:r>
    </w:p>
    <w:p w:rsidR="007A57FB" w:rsidRPr="00144C6B" w:rsidRDefault="007A57FB" w:rsidP="007A57FB">
      <w:pPr>
        <w:spacing w:after="270" w:line="240" w:lineRule="auto"/>
        <w:outlineLvl w:val="1"/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</w:pPr>
      <w:r w:rsidRPr="00144C6B"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  <w:t> </w:t>
      </w:r>
      <w:r w:rsidRPr="00144C6B"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  <w:br/>
      </w:r>
      <w:r w:rsidRPr="00144C6B">
        <w:rPr>
          <w:rFonts w:ascii="Arial" w:eastAsia="Times New Roman" w:hAnsi="Arial" w:cs="Arial"/>
          <w:b/>
          <w:bCs/>
          <w:color w:val="F58220"/>
          <w:spacing w:val="15"/>
          <w:sz w:val="48"/>
          <w:szCs w:val="48"/>
          <w:lang w:eastAsia="cs-CZ"/>
        </w:rPr>
        <w:t xml:space="preserve">Důvody neposkytnutí služby uživateli, který má se zařízením sepsanou smlouvu (kontraindikace) </w:t>
      </w:r>
    </w:p>
    <w:p w:rsidR="007A57FB" w:rsidRPr="008A1564" w:rsidRDefault="007A57FB" w:rsidP="008A1564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8A1564">
        <w:rPr>
          <w:rFonts w:ascii="Arial" w:hAnsi="Arial" w:cs="Arial"/>
          <w:color w:val="858585"/>
          <w:spacing w:val="15"/>
          <w:sz w:val="33"/>
          <w:szCs w:val="33"/>
        </w:rPr>
        <w:t>Opilost či stav pod vlivem návykových látek.</w:t>
      </w:r>
    </w:p>
    <w:p w:rsidR="007A57FB" w:rsidRPr="008A1564" w:rsidRDefault="00144C6B" w:rsidP="008A1564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858585"/>
          <w:spacing w:val="15"/>
          <w:sz w:val="33"/>
          <w:szCs w:val="33"/>
        </w:rPr>
      </w:pPr>
      <w:r w:rsidRPr="008A1564">
        <w:rPr>
          <w:rFonts w:ascii="Arial" w:hAnsi="Arial" w:cs="Arial"/>
          <w:color w:val="858585"/>
          <w:spacing w:val="15"/>
          <w:sz w:val="33"/>
          <w:szCs w:val="33"/>
        </w:rPr>
        <w:t>A</w:t>
      </w:r>
      <w:r w:rsidR="007A57FB" w:rsidRPr="008A1564">
        <w:rPr>
          <w:rFonts w:ascii="Arial" w:hAnsi="Arial" w:cs="Arial"/>
          <w:color w:val="858585"/>
          <w:spacing w:val="15"/>
          <w:sz w:val="33"/>
          <w:szCs w:val="33"/>
        </w:rPr>
        <w:t>grese vůči pracovníkům.</w:t>
      </w:r>
    </w:p>
    <w:p w:rsidR="007A57FB" w:rsidRPr="00144C6B" w:rsidRDefault="007A57FB" w:rsidP="00144C6B">
      <w:pPr>
        <w:spacing w:after="270" w:line="240" w:lineRule="auto"/>
        <w:outlineLvl w:val="1"/>
        <w:rPr>
          <w:rFonts w:ascii="Arial" w:eastAsia="Times New Roman" w:hAnsi="Arial" w:cs="Arial"/>
          <w:strike/>
          <w:color w:val="858585"/>
          <w:spacing w:val="15"/>
          <w:sz w:val="33"/>
          <w:szCs w:val="33"/>
          <w:lang w:eastAsia="cs-CZ"/>
        </w:rPr>
      </w:pPr>
      <w:r w:rsidRPr="00144C6B"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  <w:t> </w:t>
      </w:r>
      <w:r w:rsidRPr="00144C6B">
        <w:rPr>
          <w:rFonts w:ascii="Arial" w:eastAsia="Times New Roman" w:hAnsi="Arial" w:cs="Arial"/>
          <w:color w:val="F58220"/>
          <w:spacing w:val="15"/>
          <w:sz w:val="48"/>
          <w:szCs w:val="48"/>
          <w:lang w:eastAsia="cs-CZ"/>
        </w:rPr>
        <w:br/>
      </w:r>
      <w:bookmarkStart w:id="0" w:name="_GoBack"/>
      <w:bookmarkEnd w:id="0"/>
    </w:p>
    <w:p w:rsidR="00573DE1" w:rsidRPr="00144C6B" w:rsidRDefault="00573DE1">
      <w:pPr>
        <w:rPr>
          <w:rFonts w:ascii="Arial" w:hAnsi="Arial" w:cs="Arial"/>
        </w:rPr>
      </w:pPr>
    </w:p>
    <w:sectPr w:rsidR="00573DE1" w:rsidRPr="00144C6B" w:rsidSect="00C8630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uton Normal CE">
    <w:altName w:val="Arial Narrow"/>
    <w:charset w:val="00"/>
    <w:family w:val="auto"/>
    <w:pitch w:val="variable"/>
    <w:sig w:usb0="800000A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996"/>
    <w:multiLevelType w:val="hybridMultilevel"/>
    <w:tmpl w:val="3B58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532"/>
    <w:multiLevelType w:val="hybridMultilevel"/>
    <w:tmpl w:val="F99C81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182A"/>
    <w:multiLevelType w:val="multilevel"/>
    <w:tmpl w:val="89E82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56716"/>
    <w:multiLevelType w:val="multilevel"/>
    <w:tmpl w:val="03CE5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B37EF"/>
    <w:multiLevelType w:val="hybridMultilevel"/>
    <w:tmpl w:val="1ED41A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B39D6"/>
    <w:multiLevelType w:val="multilevel"/>
    <w:tmpl w:val="EF482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71B0B"/>
    <w:multiLevelType w:val="hybridMultilevel"/>
    <w:tmpl w:val="68B2DB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47F"/>
    <w:multiLevelType w:val="hybridMultilevel"/>
    <w:tmpl w:val="51A0C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728D3"/>
    <w:multiLevelType w:val="hybridMultilevel"/>
    <w:tmpl w:val="58261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42AA"/>
    <w:multiLevelType w:val="hybridMultilevel"/>
    <w:tmpl w:val="94D0704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201E08"/>
    <w:multiLevelType w:val="multilevel"/>
    <w:tmpl w:val="91701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62478"/>
    <w:multiLevelType w:val="hybridMultilevel"/>
    <w:tmpl w:val="7BAE20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FB"/>
    <w:rsid w:val="00004366"/>
    <w:rsid w:val="00027915"/>
    <w:rsid w:val="000A59E3"/>
    <w:rsid w:val="00144C6B"/>
    <w:rsid w:val="00183784"/>
    <w:rsid w:val="00573DE1"/>
    <w:rsid w:val="007A57FB"/>
    <w:rsid w:val="008A1564"/>
    <w:rsid w:val="00C00AD8"/>
    <w:rsid w:val="00C8630F"/>
    <w:rsid w:val="00DB2BAA"/>
    <w:rsid w:val="00F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7FB"/>
    <w:pPr>
      <w:spacing w:after="120" w:line="240" w:lineRule="auto"/>
      <w:ind w:left="720"/>
      <w:contextualSpacing/>
      <w:jc w:val="both"/>
    </w:pPr>
    <w:rPr>
      <w:rFonts w:ascii="Teuton Normal CE" w:eastAsia="Times New Roman" w:hAnsi="Teuton Normal CE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7FB"/>
    <w:pPr>
      <w:spacing w:after="120" w:line="240" w:lineRule="auto"/>
      <w:ind w:left="720"/>
      <w:contextualSpacing/>
      <w:jc w:val="both"/>
    </w:pPr>
    <w:rPr>
      <w:rFonts w:ascii="Teuton Normal CE" w:eastAsia="Times New Roman" w:hAnsi="Teuton Normal CE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Středisko Vsetín</cp:lastModifiedBy>
  <cp:revision>2</cp:revision>
  <cp:lastPrinted>2019-02-20T10:16:00Z</cp:lastPrinted>
  <dcterms:created xsi:type="dcterms:W3CDTF">2019-02-20T09:48:00Z</dcterms:created>
  <dcterms:modified xsi:type="dcterms:W3CDTF">2019-02-20T10:25:00Z</dcterms:modified>
</cp:coreProperties>
</file>